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CB008D" w:rsidRPr="00CB008D" w:rsidTr="00950F7F">
        <w:trPr>
          <w:trHeight w:val="850"/>
          <w:tblCellSpacing w:w="0" w:type="dxa"/>
        </w:trPr>
        <w:tc>
          <w:tcPr>
            <w:tcW w:w="87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8D" w:rsidRPr="008934BD" w:rsidRDefault="00CB008D" w:rsidP="00CB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934BD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</w:t>
            </w:r>
            <w:r w:rsidRPr="008934BD">
              <w:rPr>
                <w:rFonts w:ascii="Times New Roman" w:eastAsia="Calibri" w:hAnsi="Times New Roman" w:cs="Times New Roman"/>
                <w:b/>
                <w:noProof/>
                <w:color w:val="000000"/>
                <w:lang w:eastAsia="ru-RU"/>
              </w:rPr>
              <w:drawing>
                <wp:inline distT="0" distB="0" distL="0" distR="0" wp14:anchorId="6D0CBFC1" wp14:editId="1D253DDC">
                  <wp:extent cx="9429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008D" w:rsidRPr="008934BD" w:rsidRDefault="00CB008D" w:rsidP="00CB008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eastAsia="ru-RU"/>
              </w:rPr>
            </w:pPr>
          </w:p>
          <w:p w:rsidR="00CB008D" w:rsidRPr="008934BD" w:rsidRDefault="00CB008D" w:rsidP="00CB008D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eastAsia="ru-RU"/>
              </w:rPr>
            </w:pPr>
            <w:r w:rsidRPr="008934BD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  <w:p w:rsidR="00CB008D" w:rsidRPr="008934BD" w:rsidRDefault="00CB008D" w:rsidP="00CB008D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ЮЖНО-УРАЛЬСКИЙ ГОСУДАРСТВЕННЫЙ УНИВЕРСИТЕТ</w:t>
            </w:r>
          </w:p>
          <w:p w:rsidR="00CB008D" w:rsidRPr="008934BD" w:rsidRDefault="00CB008D" w:rsidP="00CB008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ИНСТИТУТ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МЕДИА И </w:t>
            </w:r>
            <w:r w:rsidRPr="0089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СОЦИАЛЬНО-ГУМАНИТАРНЫХ НАУК</w:t>
            </w:r>
          </w:p>
          <w:p w:rsidR="00CB008D" w:rsidRPr="008934BD" w:rsidRDefault="00CB008D" w:rsidP="00CB00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4B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 ТЕОЛОГИИ, КУЛЬТУРЫ И ИСКУССТВА</w:t>
            </w:r>
          </w:p>
          <w:p w:rsidR="00CB008D" w:rsidRPr="008934BD" w:rsidRDefault="00CB008D" w:rsidP="00C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008D" w:rsidRPr="00CB008D" w:rsidTr="00950F7F">
        <w:trPr>
          <w:trHeight w:val="6236"/>
          <w:tblCellSpacing w:w="0" w:type="dxa"/>
        </w:trPr>
        <w:tc>
          <w:tcPr>
            <w:tcW w:w="878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РЕКОМЕНДАЦИИ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САМОСТОЯТЕЛЬНОЙ РАБОТЕ СТУДЕНТОВ 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 курсу «</w:t>
            </w:r>
            <w:r w:rsidRPr="00CB00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«Современные методологические подходы в истории православной культуры»</w:t>
            </w:r>
            <w:r w:rsidRPr="00CB00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направления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48.04.01 Теология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Магистратура 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00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Разработчик –</w:t>
            </w: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Т.А.</w:t>
            </w: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B008D" w:rsidRPr="00CB008D" w:rsidTr="00950F7F">
        <w:trPr>
          <w:trHeight w:val="1134"/>
          <w:tblCellSpacing w:w="0" w:type="dxa"/>
        </w:trPr>
        <w:tc>
          <w:tcPr>
            <w:tcW w:w="878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08D" w:rsidRPr="00CB008D" w:rsidTr="00950F7F">
        <w:trPr>
          <w:trHeight w:val="850"/>
          <w:tblCellSpacing w:w="0" w:type="dxa"/>
        </w:trPr>
        <w:tc>
          <w:tcPr>
            <w:tcW w:w="878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CB008D" w:rsidRPr="006155C7" w:rsidRDefault="00CB008D" w:rsidP="00CB0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C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</w:t>
      </w:r>
    </w:p>
    <w:p w:rsidR="00CB008D" w:rsidRPr="006155C7" w:rsidRDefault="00CB008D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b/>
          <w:sz w:val="24"/>
          <w:szCs w:val="24"/>
        </w:rPr>
        <w:t>Цель</w:t>
      </w:r>
      <w:r w:rsidRPr="006155C7">
        <w:rPr>
          <w:rFonts w:ascii="Times New Roman" w:hAnsi="Times New Roman" w:cs="Times New Roman"/>
          <w:sz w:val="24"/>
          <w:szCs w:val="24"/>
        </w:rPr>
        <w:t xml:space="preserve"> – систематизировать и расширить знания по теории методологии исследований культуры, сформировать целостное представление о проблематике исследований истории православной культуры, расширить арсенал методологических средств, используемых в практике магистерских исследований явлений православной культуры</w:t>
      </w:r>
    </w:p>
    <w:p w:rsidR="00CB008D" w:rsidRPr="006155C7" w:rsidRDefault="00CB008D" w:rsidP="00CB0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C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B008D" w:rsidRPr="006155C7" w:rsidRDefault="00CB008D" w:rsidP="00CB0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sz w:val="24"/>
          <w:szCs w:val="24"/>
        </w:rPr>
        <w:t xml:space="preserve">изучить основные категории православной культуры; </w:t>
      </w:r>
    </w:p>
    <w:p w:rsidR="00CB008D" w:rsidRPr="006155C7" w:rsidRDefault="00CB008D" w:rsidP="00CB0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sz w:val="24"/>
          <w:szCs w:val="24"/>
        </w:rPr>
        <w:t>ознакомиться с методами культурологических и теологических исследований применительно к задачам изучения явлений православной культуры;</w:t>
      </w:r>
    </w:p>
    <w:p w:rsidR="00CB008D" w:rsidRPr="006155C7" w:rsidRDefault="00CB008D" w:rsidP="00CB0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sz w:val="24"/>
          <w:szCs w:val="24"/>
        </w:rPr>
        <w:t>проанализировать эпистемологические и когнитивные возможности основных методологических подходов в исследованиях истории православной культуры.</w:t>
      </w:r>
    </w:p>
    <w:p w:rsidR="00CB008D" w:rsidRPr="006155C7" w:rsidRDefault="00CB008D" w:rsidP="00CB0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sz w:val="24"/>
          <w:szCs w:val="24"/>
        </w:rPr>
        <w:t xml:space="preserve">ознакомиться с основными проблемами и тенденциями в развитии современных исследований православной культуры; </w:t>
      </w:r>
    </w:p>
    <w:p w:rsidR="00CB008D" w:rsidRPr="006155C7" w:rsidRDefault="00CB008D" w:rsidP="00CB00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sz w:val="24"/>
          <w:szCs w:val="24"/>
        </w:rPr>
        <w:t xml:space="preserve">научиться применять научные методы в исследовательской практике; </w:t>
      </w:r>
    </w:p>
    <w:p w:rsidR="00CB008D" w:rsidRPr="006155C7" w:rsidRDefault="00CB008D" w:rsidP="00CB0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08D" w:rsidRPr="006155C7" w:rsidRDefault="00CB008D" w:rsidP="00CB00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5C7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CB008D" w:rsidRPr="006155C7" w:rsidRDefault="00CB008D" w:rsidP="00CB008D">
      <w:pPr>
        <w:jc w:val="both"/>
        <w:rPr>
          <w:rFonts w:ascii="Times New Roman" w:hAnsi="Times New Roman" w:cs="Times New Roman"/>
          <w:sz w:val="24"/>
          <w:szCs w:val="24"/>
        </w:rPr>
      </w:pPr>
      <w:r w:rsidRPr="006155C7">
        <w:rPr>
          <w:rFonts w:ascii="Times New Roman" w:hAnsi="Times New Roman" w:cs="Times New Roman"/>
          <w:sz w:val="24"/>
          <w:szCs w:val="24"/>
        </w:rPr>
        <w:t xml:space="preserve">Категории православной культуры, теория и история православной культуры. Православная культура как объект междисциплинарных исследований. Теология и культурология как теоретические фундаменты исследования явлений православной культуры. Основные задачи теологии культуры. Католическая, православная, протестантская теология культуры. </w:t>
      </w:r>
      <w:proofErr w:type="spellStart"/>
      <w:r w:rsidRPr="006155C7">
        <w:rPr>
          <w:rFonts w:ascii="Times New Roman" w:hAnsi="Times New Roman" w:cs="Times New Roman"/>
          <w:sz w:val="24"/>
          <w:szCs w:val="24"/>
        </w:rPr>
        <w:t>Внеконфессиональная</w:t>
      </w:r>
      <w:proofErr w:type="spellEnd"/>
      <w:r w:rsidRPr="006155C7">
        <w:rPr>
          <w:rFonts w:ascii="Times New Roman" w:hAnsi="Times New Roman" w:cs="Times New Roman"/>
          <w:sz w:val="24"/>
          <w:szCs w:val="24"/>
        </w:rPr>
        <w:t xml:space="preserve"> культурология и исследование явлений религиозной культуры. Культурологический подход как междисциплинарная методология. Методы культурологических исследований применительно к задачам изучения феноменов православной культуры. Научные культурологические подходы: функциональный, эволюционный, типологический и др. Методы исследования: генетический, морфологический, аксиологический, компаративный, синхронный и диахронный. Феноменологические, семиотические и структуралистские подходы. Социологический и психологический подходы в исследованиях истории православной культуры. </w:t>
      </w:r>
    </w:p>
    <w:p w:rsidR="00CB008D" w:rsidRPr="00CB008D" w:rsidRDefault="00CB008D" w:rsidP="00CB008D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7"/>
        <w:gridCol w:w="6161"/>
        <w:gridCol w:w="962"/>
        <w:gridCol w:w="329"/>
        <w:gridCol w:w="523"/>
        <w:gridCol w:w="527"/>
      </w:tblGrid>
      <w:tr w:rsidR="00CB008D" w:rsidRPr="00CB008D" w:rsidTr="00950F7F">
        <w:trPr>
          <w:tblCellSpacing w:w="0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аудиторных занятий по видам в часах</w:t>
            </w:r>
          </w:p>
        </w:tc>
      </w:tr>
      <w:tr w:rsidR="00CB008D" w:rsidRPr="00CB008D" w:rsidTr="00950F7F">
        <w:trPr>
          <w:tblCellSpacing w:w="0" w:type="dxa"/>
        </w:trPr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</w:tr>
      <w:tr w:rsidR="00CB008D" w:rsidRPr="00CB008D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культура как объект междисциплинарных исследований. Теология и культурология как теоретические фундаменты исследования явлений православной культуры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08D" w:rsidRPr="00CB008D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Теологический подход к осмыслению культуры. Конфессиональные основания современных теологических теорий культуры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08D" w:rsidRPr="00CB008D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Культурологический подход как междисциплинарная методология. Методы культурологических исследований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008D" w:rsidRPr="00CB008D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исследования художественной культуры православия. Искусствоведческий подход и визуальные исследования в изучении феноменов православного искусства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008D" w:rsidRPr="00CB008D" w:rsidRDefault="00CB008D" w:rsidP="00CB008D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4"/>
        <w:gridCol w:w="5235"/>
      </w:tblGrid>
      <w:tr w:rsidR="00CB008D" w:rsidRPr="00CB008D" w:rsidTr="00950F7F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СРС</w:t>
            </w:r>
          </w:p>
        </w:tc>
      </w:tr>
      <w:tr w:rsidR="00CB008D" w:rsidRPr="00CB008D" w:rsidTr="008D7ECB">
        <w:trPr>
          <w:tblCellSpacing w:w="0" w:type="dxa"/>
        </w:trPr>
        <w:tc>
          <w:tcPr>
            <w:tcW w:w="21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СРС</w:t>
            </w:r>
          </w:p>
        </w:tc>
        <w:tc>
          <w:tcPr>
            <w:tcW w:w="28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 (с указанием разделов, глав, страниц) / ссылка на ресурс </w:t>
            </w:r>
          </w:p>
        </w:tc>
      </w:tr>
      <w:tr w:rsidR="00CB008D" w:rsidRPr="00CB008D" w:rsidTr="008D7ECB">
        <w:trPr>
          <w:tblCellSpacing w:w="0" w:type="dxa"/>
        </w:trPr>
        <w:tc>
          <w:tcPr>
            <w:tcW w:w="21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учебной и научной литературы </w:t>
            </w:r>
          </w:p>
        </w:tc>
        <w:tc>
          <w:tcPr>
            <w:tcW w:w="28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Default="00D83A48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список основной и рекомендуемой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дополнительно:</w:t>
            </w:r>
          </w:p>
          <w:p w:rsidR="00D83A48" w:rsidRPr="00D83A48" w:rsidRDefault="00D83A48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 в культуре России. Сб. ст. /Сост. В.В. Бойко. – М.: Агентство «Издательский сервис», 2004. – 224 </w:t>
            </w:r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с.; Православие в славянском ми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история, культура, язык: коллективная монография /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науч.ред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 Потехина, А.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Кравецкий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Centrum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Badań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Еuropy</w:t>
            </w:r>
            <w:proofErr w:type="spellEnd"/>
          </w:p>
          <w:p w:rsidR="008D7ECB" w:rsidRPr="008D7ECB" w:rsidRDefault="00D83A48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Wsc</w:t>
            </w:r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hodniej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Uniwersytetu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Warmińsko-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azurskiego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olsztynie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–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с.</w:t>
            </w:r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Православная культура вчера и </w:t>
            </w:r>
            <w:proofErr w:type="gram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:</w:t>
            </w:r>
            <w:proofErr w:type="gram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/науч. ред. Е. Потехина, А.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Кравецкий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Centrum</w:t>
            </w:r>
            <w:proofErr w:type="spellEnd"/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Badań</w:t>
            </w:r>
            <w:proofErr w:type="spellEnd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Еuropy</w:t>
            </w:r>
            <w:proofErr w:type="spellEnd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Wschodniej</w:t>
            </w:r>
            <w:proofErr w:type="spellEnd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Uniwersytetu</w:t>
            </w:r>
            <w:proofErr w:type="spellEnd"/>
          </w:p>
          <w:p w:rsidR="00D83A48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Warmińsko-mazurskiego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olsztynie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379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Лифшиц М. 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сской культуры. — М.: Академиче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проект; Культура,</w:t>
            </w:r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 — 751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Лихачев Д.С. 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культура. — М.: Искусство, 2000.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440 с.; 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Одиссей. Человек в истории. 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 как</w:t>
            </w:r>
          </w:p>
          <w:p w:rsidR="00D83A48" w:rsidRPr="00CB008D" w:rsidRDefault="008D7ECB" w:rsidP="00C7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проблема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2001. - М.: Наука, 2001. - 414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Панарин А. С. 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цивилизация / Сост., предисл. В. Н. Расторгуев / Отв. ред. О. А. Платонов. – М.: Институт русской цивилизации, 2014. – 1248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76D54">
              <w:t xml:space="preserve"> </w:t>
            </w:r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Полетаева, Т. А.  Православная культура. История и традиции. В 2 ч. Часть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Т. А. Полетаева. — 3-е изд., </w:t>
            </w:r>
            <w:proofErr w:type="spell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</w:t>
            </w:r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ательство </w:t>
            </w:r>
            <w:proofErr w:type="spellStart"/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290 с.</w:t>
            </w:r>
            <w:proofErr w:type="gramStart"/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Полетаева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 Православная культура. История и традиции. В 2 ч. Часть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Т. А. Полетаева. — 3-е изд., </w:t>
            </w:r>
            <w:proofErr w:type="spell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 — 356 с. </w:t>
            </w:r>
          </w:p>
        </w:tc>
      </w:tr>
      <w:tr w:rsidR="00CB008D" w:rsidRPr="00CB008D" w:rsidTr="008D7ECB">
        <w:trPr>
          <w:tblCellSpacing w:w="0" w:type="dxa"/>
        </w:trPr>
        <w:tc>
          <w:tcPr>
            <w:tcW w:w="21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письменных проверочных работ</w:t>
            </w:r>
          </w:p>
        </w:tc>
        <w:tc>
          <w:tcPr>
            <w:tcW w:w="28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</w:t>
            </w:r>
            <w:r w:rsid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одбирается студентом самостоятельно в соответствии с темой задания</w:t>
            </w:r>
          </w:p>
        </w:tc>
      </w:tr>
      <w:tr w:rsidR="00CB008D" w:rsidRPr="00CB008D" w:rsidTr="008D7ECB">
        <w:trPr>
          <w:tblCellSpacing w:w="0" w:type="dxa"/>
        </w:trPr>
        <w:tc>
          <w:tcPr>
            <w:tcW w:w="21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D83A48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B008D"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экзамену</w:t>
            </w:r>
          </w:p>
        </w:tc>
        <w:tc>
          <w:tcPr>
            <w:tcW w:w="28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ECB" w:rsidRPr="008D7ECB" w:rsidRDefault="00CB008D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список осно</w:t>
            </w:r>
            <w:r w:rsid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вной и рекомендуемой литературы; </w:t>
            </w:r>
            <w:r w:rsidR="008D7ECB"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Православие в культуре России. Сб. ст. /Сост. В.В. Бойко. – М.: Агентство «Издательский сервис», 2004. – 224 с.; Православие в славянском </w:t>
            </w: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мире: история, культура, язык: коллективная монография /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науч.ред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 Потехина, А.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Кравецкий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Centrum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Badań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Еuropy</w:t>
            </w:r>
            <w:proofErr w:type="spellEnd"/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Wschodniej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Uniwersytetu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Warmińsko-mazurskiego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olsztynie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–247 с.; Православная культура вчера и </w:t>
            </w:r>
            <w:proofErr w:type="gram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:</w:t>
            </w:r>
            <w:proofErr w:type="gram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монография /науч. ред. Е. Потехина, А.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Кравецкий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Olsztyn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Centrum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Badań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Еuropy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Wschodniej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Uniwersytetu</w:t>
            </w:r>
            <w:proofErr w:type="spellEnd"/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Warmińsko-mazurskiego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wolsztynie</w:t>
            </w:r>
            <w:proofErr w:type="spellEnd"/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379 с.;</w:t>
            </w:r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Лифшиц М. Очерки русской культуры. — М.: Академический проект; Культура,</w:t>
            </w:r>
          </w:p>
          <w:p w:rsidR="008D7ECB" w:rsidRPr="008D7ECB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2020. — 751 с.; Лихачев Д.С. Русская культура. — М.: Искусство, 2000. – 440 с.; Одиссей. Человек в истории. Русская культура как</w:t>
            </w:r>
          </w:p>
          <w:p w:rsidR="00CB008D" w:rsidRPr="00CB008D" w:rsidRDefault="008D7ECB" w:rsidP="008D7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проблема 2001. - М.: Наука, 2001. - 414 с.; Панарин А. С. Православная цивилизация / Сост., предисл. В. Н. Расторгуев / Отв. ред. О. А. Платонов. – М.: Институт русской цивилизации, 2014. – 1248 с.;</w:t>
            </w:r>
            <w:r w:rsidR="00C76D54">
              <w:t xml:space="preserve"> </w:t>
            </w:r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Полетаева, Т. А.  Православная культура. История и традиции. В 2 ч. Часть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Т. А. Полетаева. — 3-е изд., </w:t>
            </w:r>
            <w:proofErr w:type="spell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дательство </w:t>
            </w:r>
            <w:proofErr w:type="spellStart"/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2022. — 290 с.; </w:t>
            </w:r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Полетаева, Т. А.  Православная культура. История и традиции. В 2 ч. Часть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Т. А. Полетаева. — 3-е изд., </w:t>
            </w:r>
            <w:proofErr w:type="spell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="00C76D54" w:rsidRPr="00C7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356 с.</w:t>
            </w:r>
          </w:p>
        </w:tc>
      </w:tr>
    </w:tbl>
    <w:p w:rsidR="00CB008D" w:rsidRPr="00CB008D" w:rsidRDefault="00CB008D" w:rsidP="00CB008D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lang w:eastAsia="ru-RU"/>
        </w:rPr>
      </w:pPr>
      <w:r w:rsidRPr="00CB008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650"/>
        <w:gridCol w:w="1169"/>
        <w:gridCol w:w="2150"/>
        <w:gridCol w:w="434"/>
        <w:gridCol w:w="664"/>
        <w:gridCol w:w="2969"/>
        <w:gridCol w:w="869"/>
      </w:tblGrid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КМ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Се-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</w:t>
            </w:r>
            <w:proofErr w:type="spellEnd"/>
            <w:proofErr w:type="gramEnd"/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начисления баллов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Учи-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  <w:proofErr w:type="spell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</w:t>
            </w:r>
          </w:p>
        </w:tc>
      </w:tr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к Разделу 1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состоит из двух частей. Студентом осуществляется самостоятельный анализ массива публикаций за последние 5 лет, составление библиографического списка и анализ статьи по проблемам понимания и исследования православной культуры (статьи, представляющие различные точки зрения, направленные на определение сущности и специфики православной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характерных черт культуры православия, периодов ее исторического развития и т.п.)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1. Составление библиографического списка по теме «История исследований православного искусства»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составление библиографического списка начисляется максимум – 10 баллов.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Минимальное проходное количество – 6 балла.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 2. Анализ 1 статьи из составленного списка.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Максимальная оценка за анализ статьи - 10 баллов.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Минимальный (проходной) балл - 6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к Разделу 2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к разделу 2 состоит в написании реферата по одной из тем.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оценка за реферат– 20 баллов.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Минимальная – 12 баллов.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оценки: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Наличие развернутого плана (содержания), структурированность текста. (Наличие развернутого плана, обоснованной логической связи пунктов между собой – 2 балла; наличие только краткого схематического плана – 1 балл; отсутствие плана или несоответствие текста работы заявленным пунктам плана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Логичность и последовательность в изложении материала, соответствие содержания разделов текста общей тематике работы. (Разделы и части работы связаны между собой в содержательном и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структурном плане, основные положения темы работы последовательно раскрыты – 2 балла; общая последовательность в раскрытии темы прослеживается, но имеются отдельные нарушения логики работы – 1 балл; изложение материала непоследовательно, фрагментарно, части не согласованы друг с другом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Соответствие содержания заявленной тематике, полнота и глубина раскрытия темы. (Содержание работы полностью соответствует заявленной теме, раскрыты основные актуальные аспекты проблемы – 2 балла; содержание работы незначительно отклоняется от заявленной темы, раскрыты лишь некоторые аспекты проблемы – 1 балл; в работе раскрыты главные аспекты проблемы, но не во всех случаях с должной глубиной – 2 балла; в работе поверхностно раскрыты главные аспекты изучаемой проблемы – 1 балл; тема не раскрыта, работа не является законченным исследованием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Владение навыками работы с научной литературой, умение систематизировать и структурировать материал. (Студент в ходе изложения материала демонстрирует осведомленность о литературных источниках, осуществляет корректное цитирование и грамотно ссылается на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использованные источники – 2 балла; текст работы представляет собой посредственную компиляцию, студент в ходе изложения материала ссылается на 2-3 источника, цитирование и ссылки не всегда корректны – 1 балл; работа представляет собой несвязные фрагменты текста или полностью является изложением содержания только одного источника, цитаты не обозначены, ссылки отсутствуют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Способность к систематизации материла, сопоставлению различных точек зрения, аргументации, обобщению. (</w:t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продемонстрировано умение сопоставлять различные точки зрения по рассматриваемому вопросу, обобщать материал, последовательно аргументировать положения работы–2 балла; работа показывает, что студент в целом умеет обобщать материал и аргументировать положения работы –1 балл; работа демонстрирует неумение систематизировать и обобщать материал, отсутствие аргументации и аналитики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Способность к анализу материала, наличие в тексте промежуточных и итоговых выводов. (Студент демонстрирует аналитические навыки и умение делать промежуточные и заключительные выводы – 2 балла; студент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демонстрирует способность к анализу материала, но выводы представлены только в заключении работы; в работе отсутствуют промежуточные и итоговые выводы, студент демонстрирует неспособность к самостоятельной аналитической деятельности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Владение терминологией и категориальным аппаратом проблемы. (Студент свободно владеет научной терминологией, понятийным аппаратом искусствоведения и раскрываемой темы – 2 балла; студент в целом уместно использует научную терминологию, но иногда допускает некорректность ее применения – 1 балл; студент не владеет терминологией и категориальным аппаратом проблемы, не понимает значения используемых терминов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Грамотность оформления библиографического списка и ссылок на использованную литературу. (Список литературы и ссылки оформлены согласно </w:t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7.0.5—2008 – 2 балла; ссылки и список литературы частично оформлены согласно ГОСТ – 1 балл; ссылки отсутствуют, список не оформлены согласно ГОСТ–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Полнота использования источников по проблеме. (Список использованной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состоит из 5 и более наименований работ, напрямую посвященных теме, – 2 балла; список использованной литературы включает менее 5 наименований работ, напрямую посвященных теме, – 1 балл; работа написана на основании одной книги или статьи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Орфографическая и стилистическая грамотность. (</w:t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 работы не содержится орфографических, грамматических, пунктуационных и стилистических ошибок и опечаток – 2 балла; в тексте работы не содержится грубых ошибок, но есть стилистические погрешности и опечатки – 1 балл; в тексте работы присутствует большое количество ошибок, опечаток, работы стилистически не выверена – 0 баллов).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к Разделу 3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к разделу 3 состоит в написании реферата по одной из тем.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оценка за реферат– 20 баллов.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Минимальная – 12 баллов.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оценки: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Наличие развернутого плана (содержания), структурированность текста. (Наличие развернутого плана, обоснованной логической связи пунктов между собой – 2 балла; наличие только краткого схематического плана – 1 балл; отсутствие плана или несоответствие текста работы заявленным пунктам плана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Логичность и последовательность в изложении материала, соответствие содержания разделов текста общей тематике работы. (Разделы и части работы связаны между собой в содержательном и структурном плане, основные положения темы работы последовательно раскрыты – 2 балла; общая последовательность в раскрытии темы прослеживается, но имеются отдельные нарушения логики работы – 1 балл; изложение материала непоследовательно, фрагментарно, части не согласованы друг с другом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Соответствие содержания заявленной тематике, полнота и глубина раскрытия темы. (Содержание работы полностью соответствует заявленной теме, раскрыты основные актуальные аспекты проблемы – 2 балла; содержание работы незначительно отклоняется от заявленной темы, раскрыты лишь некоторые аспекты проблемы – 1 балл; в работе раскрыты главные аспекты проблемы, но не во всех случаях с должной глубиной – 2 балла; в работе поверхностно раскрыты главные аспекты изучаемой проблемы – 1 балл; тема не раскрыта, работа не является законченным исследованием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Владение навыками работы с научной литературой, умение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и структурировать материал. (Студент в ходе изложения материала демонстрирует осведомленность о литературных источниках, осуществляет корректное цитирование и грамотно ссылается на использованные источники – 2 балла; текст работы представляет собой посредственную компиляцию, студент в ходе изложения материала ссылается на 2-3 источника, цитирование и ссылки не всегда корректны – 1 балл; работа представляет собой несвязные фрагменты текста или полностью является изложением содержания только одного источника, цитаты не обозначены, ссылки отсутствуют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Способность к систематизации материла, сопоставлению различных точек зрения, аргументации, обобщению. (</w:t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продемонстрировано умение сопоставлять различные точки зрения по рассматриваемому вопросу, обобщать материал, последовательно аргументировать положения работы–2 балла; работа показывает, что студент в целом умеет обобщать материал и аргументировать положения работы –1 балл; работа демонстрирует неумение систематизировать и обобщать материал, отсутствие аргументации и аналитики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Способность к анализу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материала, наличие в тексте промежуточных и итоговых выводов. (Студент демонстрирует аналитические навыки и умение делать промежуточные и заключительные выводы – 2 балла; студент демонстрирует способность к анализу материала, но выводы представлены только в заключении работы; в работе отсутствуют промежуточные и итоговые выводы, студент демонстрирует неспособность к самостоятельной аналитической деятельности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Владение терминологией и категориальным аппаратом проблемы. (Студент свободно владеет научной терминологией, понятийным аппаратом искусствоведения и раскрываемой темы – 2 балла; студент в целом уместно использует научную терминологию, но иногда допускает некорректность ее применения – 1 балл; студент не владеет терминологией и категориальным аппаратом проблемы, не понимает значения используемых терминов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Грамотность оформления библиографического списка и ссылок на использованную литературу. (Список литературы и ссылки оформлены согласно </w:t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Р 7.0.5—2008 – 2 балла; ссылки и список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частично оформлены согласно ГОСТ – 1 балл; ссылки отсутствуют, список не оформлены согласно ГОСТ–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Полнота использования источников по проблеме. (Список использованной литературы состоит из 5 и более наименований работ, напрямую посвященных теме, – 2 балла; список использованной литературы включает менее 5 наименований работ, напрямую посвященных теме, – 1 балл; работа написана на основании одной книги или статьи – 0 баллов).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Орфографическая и стилистическая грамотность. (</w:t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тексте работы не содержится орфографических, грамматических, пунктуационных и стилистических ошибок и опечаток – 2 балла; в тексте работы не содержится грубых ошибок, но есть стилистические погрешности и опечатки – 1 балл; в тексте работы присутствует большое количество ошибок, опечаток, работы стилистически не выверена – 0 баллов).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к Разделу 4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состоит из двух частей – составление библиографического списка и анализ статьи.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1. Составление библиографического списка по теме «История исследований православного искусства»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составление библиографического списка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начисляется максимум – 10 баллов.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Минимальное проходное количество – 6 балла.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Часть 2. Анализ статьи (по выбору студента) из журнала «Визуальная теология»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Максимальная оценка за анализ статьи - 10 баллов.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Минимальный (проходной) балл - 6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Бонус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/ "круглом столе"/конференции по предмету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участия в олимпиаде студент представляет копии документов, подтверждающие победу или участие в предметных олимпиадах по темам дисциплины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оценивании результатов мероприятия используется </w:t>
            </w:r>
            <w:proofErr w:type="spell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-рейтинговая система оценивания результатов учебной деятельности обучающихся (утверждена приказом ректора от 24.05.2019 г. № 179). Максимально возможная величина бонус-рейтинга +15 %.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+15 % за победу в олимпиаде международного уровня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+15 % за победу в олимпиаде российского уровня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+10 % за победу в олимпиаде университетского уровня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+5 % за участие в олимпиаде.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участия в проведении "круглого стола" или конференции по предмету студент может получить 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+15 % за участие с докладом в конференции российского или международного уровня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+10 % за участие в конференции университетского уровня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+5 % за участие в проведении кафедрального "круглого стола" по теме, соответствующей направленности курса 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</w:tr>
      <w:tr w:rsidR="00CB008D" w:rsidRPr="00CB008D" w:rsidTr="00D83A48">
        <w:trPr>
          <w:tblCellSpacing w:w="0" w:type="dxa"/>
        </w:trPr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</w:t>
            </w:r>
            <w:proofErr w:type="spell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жуточная</w:t>
            </w:r>
            <w:proofErr w:type="spellEnd"/>
            <w:proofErr w:type="gramEnd"/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11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состоит из 20 вопросов. 1 правильный ответ на вопрос – 1 балл.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 – 20</w:t>
            </w: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Минимальный (проходной) балл - 12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08D" w:rsidRPr="00CB008D" w:rsidRDefault="00CB008D" w:rsidP="00C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D83A48" w:rsidRPr="00D83A48" w:rsidRDefault="00D83A48" w:rsidP="00D83A48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7"/>
        <w:gridCol w:w="5687"/>
        <w:gridCol w:w="1755"/>
      </w:tblGrid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учебной деятельности обучающихся по дисциплине происходит на основе полученных оценок за контрольно-рейтинговые мероприятия текущего контроля. Обучающийся может повысить свой рейтинг, пройдя процедуру промежуточной аттестации – экзамен. До сдачи экзамена допускаются студенты, выполнившие текущие задания курса. Экзамен проводится в виде электронного тестирования на портале "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Эектронный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2.0". Контрольный тест включает 20 вопросов по темам курса. За каждый правильный ответ начисляется 1 балл. Максимальная оценка - 20 баллов, минимальный проходной балл - 12. Итоговая оценка по курсу рассчитывается следующим образом: 100-86 баллов - "отлично", 85-73 баллов - "хорошо", 66-60 баллов - удовлетворительно.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2.5, 2.6 Положения</w:t>
            </w:r>
          </w:p>
        </w:tc>
      </w:tr>
    </w:tbl>
    <w:p w:rsidR="00D83A48" w:rsidRPr="00D83A48" w:rsidRDefault="00D83A48" w:rsidP="00D83A48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D83A48" w:rsidRPr="00D83A48" w:rsidRDefault="00D83A48" w:rsidP="00D8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Печатная учебно-методическая </w:t>
      </w:r>
      <w:proofErr w:type="gramStart"/>
      <w:r w:rsidRPr="00D8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</w:t>
      </w:r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основная литература:</w:t>
      </w:r>
    </w:p>
    <w:p w:rsidR="00D83A48" w:rsidRPr="00D83A48" w:rsidRDefault="00D83A48" w:rsidP="00D83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мировой культуры (мировых цивилизаций) [Текст] учеб. пособие для вузов Г. В. Драч и др.; под науч. ред. Г. В. Драча. - Изд. 7-е. - Ростов н/Д: Феникс, 2010. - 536, [1] с.</w:t>
      </w:r>
    </w:p>
    <w:p w:rsidR="00D83A48" w:rsidRPr="00D83A48" w:rsidRDefault="00D83A48" w:rsidP="00D83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русской культуры 9-20 вв. Учеб. пособие для вузов Под. ред. Л. В.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- 5-е изд., стер. - М.: Дрофа, 2004. - 475, [1] с.</w:t>
      </w:r>
    </w:p>
    <w:p w:rsidR="00D83A48" w:rsidRPr="00D83A48" w:rsidRDefault="00D83A48" w:rsidP="00D83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 русской культуры 19 века Т. 2 Власть и культура В 6 т. </w:t>
      </w:r>
      <w:proofErr w:type="spellStart"/>
      <w:proofErr w:type="gram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Кошман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 проекта) и др. - М.: Издательство Московского университета, 2000. - 478,[1] с. ил.</w:t>
      </w:r>
    </w:p>
    <w:p w:rsidR="00D83A48" w:rsidRPr="00D83A48" w:rsidRDefault="00D83A48" w:rsidP="00D83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Энциклопедический словарь по культурологии [Текст] В. И. Авдеев, А. В. Арапов, А. В.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Выставкин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общ. ред. А. А. Радугина. - М.: Центр, </w:t>
      </w: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1997. - 477, [1] с.</w:t>
      </w:r>
    </w:p>
    <w:p w:rsidR="00D83A48" w:rsidRPr="00D83A48" w:rsidRDefault="00D83A48" w:rsidP="00D83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Симонова, О. А. История социологии XX века. Избранные темы [Текст] учеб. пособие для вузов по направлениям и специальностям в области социологии, философии, политологии и культурологии О. А. Симонова. - М.: Логос, 2008. - 205 с. табл.</w:t>
      </w:r>
    </w:p>
    <w:p w:rsidR="00D83A48" w:rsidRPr="00D83A48" w:rsidRDefault="00D83A48" w:rsidP="00D83A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Шестаков, В. П. История истории искусства. От Плиния до наших дней [Текст] учеб. пособие для художеств. и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В. П. </w:t>
      </w:r>
      <w:proofErr w:type="gram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 ;</w:t>
      </w:r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агентство по культуре и кинематографии РФ, Рос. ин-т культурологии. - М.: </w:t>
      </w:r>
      <w:proofErr w:type="gram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URSS :</w:t>
      </w:r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ЛКИ, 2008. - 304 с. 22 см.</w:t>
      </w:r>
    </w:p>
    <w:p w:rsidR="00D83A48" w:rsidRPr="00D83A48" w:rsidRDefault="00D83A48" w:rsidP="00D83A4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48" w:rsidRPr="00D83A48" w:rsidRDefault="00D83A48" w:rsidP="00D8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дополнительная литература:</w:t>
      </w:r>
    </w:p>
    <w:p w:rsidR="00D83A48" w:rsidRPr="00D83A48" w:rsidRDefault="00D83A48" w:rsidP="00D83A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Антология исследований культуры Т. 1 Интерпретации культуры/Отв. ред. и сост. Л. А.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Мостова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Университетская книга, 1997. - 726,[1] с.</w:t>
      </w:r>
    </w:p>
    <w:p w:rsidR="00D83A48" w:rsidRPr="00D83A48" w:rsidRDefault="00D83A48" w:rsidP="00D83A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Ионин, Л. Г. Социология культуры: Путь в новое тысячелетие Учеб. пособие. - 3-е изд.,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М.: Логос, 2000. - 430,[1] с.</w:t>
      </w:r>
    </w:p>
    <w:p w:rsidR="00D83A48" w:rsidRPr="00D83A48" w:rsidRDefault="00D83A48" w:rsidP="00D83A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Карцева, Л. В. Социология культуры [Текст] учеб. пособие для вузов по специальностям "Социология", "Соц. антропология" и "Орг. работы с молодежью" Л. В. Карцева, Ю. В. Шабалина. - М.: Дашков и К, 2007. - 230 с. 21 см.</w:t>
      </w:r>
    </w:p>
    <w:p w:rsidR="00D83A48" w:rsidRPr="00D83A48" w:rsidRDefault="00D83A48" w:rsidP="00D83A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Михайлова, Л. И. Социология культуры [Текст] учеб. пособие для вузов по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специальностям Л. И. Михайлова. - 3-е изд., доп. - М.: Дашков и К, 2006. - 343 c.</w:t>
      </w:r>
    </w:p>
    <w:p w:rsidR="00D83A48" w:rsidRPr="00D83A48" w:rsidRDefault="00D83A48" w:rsidP="00D83A4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48" w:rsidRPr="00D83A48" w:rsidRDefault="00D83A48" w:rsidP="00D8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отечественные и зарубежные журналы по дисциплине, имеющиеся в библиотеке:</w:t>
      </w:r>
    </w:p>
    <w:p w:rsidR="00D83A48" w:rsidRPr="00D83A48" w:rsidRDefault="00D83A48" w:rsidP="00D83A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философии науч.-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журн. Рос. акад. наук журнал. - М.: Наука, 1947-</w:t>
      </w:r>
    </w:p>
    <w:p w:rsidR="00D83A48" w:rsidRPr="00D83A48" w:rsidRDefault="00D83A48" w:rsidP="00D83A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культура вне границ Рос. гос. б-ка. НИЦ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Информкультура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Гос. культурно-досуговая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"Россия" </w:t>
      </w:r>
      <w:proofErr w:type="spellStart"/>
      <w:proofErr w:type="gram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сб. сборник. - М., 1996-. - </w:t>
      </w:r>
      <w:proofErr w:type="spellStart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Двухмес</w:t>
      </w:r>
      <w:proofErr w:type="spellEnd"/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A48" w:rsidRPr="00D83A48" w:rsidRDefault="00D83A48" w:rsidP="00D83A4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учебно-методическая документация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1836"/>
        <w:gridCol w:w="1833"/>
        <w:gridCol w:w="5381"/>
      </w:tblGrid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Теология: история, проблемы,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под редакцией Н. Я. Безбородовой, Н. В.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Стюфляевой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ГПУ, 2021. — 180 с. — ISBN 978-5-907461-07-9.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https://e.lanbook.com/book/228563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Теология: история, проблемы,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под редакцией Н. Я. Безбородовой, Н. В.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Стюфляевой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ГПУ, 2020. — 353 с. — ISBN 978-5-907-335-10-3.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https://e.lanbook.com/book/169361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Электронно-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Теология: история, проблемы,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научных трудов.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ГПУ, 2019. — 258 с. — ISBN 978-5-907168-64-0.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https://e.lanbook.com/book/146734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православной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составитель М. В. Махортова.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СКФУ, 2015. — 352 с. — ISBN 978-5-9296-0773-8.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https://e.lanbook.com/book/155452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Православные истоки русской художественной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А.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2018. — 128 с. — ISBN 978-5-907101-37-1.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https://e.lanbook.com/book/109649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Яковлева, Н. А. Сокровища русской православной культуры: храм, благодатный образ, высокий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иконостас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А. Яковлева. — 3-е изд., стер. — Санкт-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2022. — 284 с. — ISBN 978-5-507-44548-6.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https://e.lanbook.com/book/240290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Пржиленская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Методологии и методы исследования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Б.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Пржиленская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2021. — 88 с. — ISBN 978-5-392-31809-4.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https://e.lanbook.com/book/227432</w:t>
            </w:r>
          </w:p>
        </w:tc>
      </w:tr>
      <w:tr w:rsidR="00D83A48" w:rsidRPr="00D83A48" w:rsidTr="00950F7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A48" w:rsidRPr="00D83A48" w:rsidRDefault="00D83A48" w:rsidP="00D8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А. Социология культурной и духовной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А. </w:t>
            </w:r>
            <w:proofErr w:type="spell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Крикунова</w:t>
            </w:r>
            <w:proofErr w:type="spell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ТГУ, 2020. — 130 с. — ISBN 978-5-8259-1511-1. — </w:t>
            </w:r>
            <w:proofErr w:type="gramStart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D8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Лань : электронно-библиотечная система. https://e.lanbook.com/book/159639</w:t>
            </w:r>
          </w:p>
        </w:tc>
      </w:tr>
    </w:tbl>
    <w:p w:rsidR="00CB008D" w:rsidRPr="00CB008D" w:rsidRDefault="00CB008D" w:rsidP="00D83A48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008D" w:rsidRPr="00CB008D" w:rsidRDefault="00CB008D" w:rsidP="00CB008D">
      <w:pPr>
        <w:widowControl w:val="0"/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761" w:rsidRPr="00CB008D" w:rsidRDefault="00215761"/>
    <w:sectPr w:rsidR="00215761" w:rsidRPr="00CB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7C02"/>
    <w:multiLevelType w:val="hybridMultilevel"/>
    <w:tmpl w:val="FFFFFFFF"/>
    <w:lvl w:ilvl="0" w:tplc="78E9C2C7">
      <w:start w:val="1"/>
      <w:numFmt w:val="decimal"/>
      <w:lvlText w:val="%1."/>
      <w:lvlJc w:val="left"/>
      <w:pPr>
        <w:ind w:left="720" w:hanging="360"/>
      </w:pPr>
    </w:lvl>
    <w:lvl w:ilvl="1" w:tplc="704783A1">
      <w:start w:val="1"/>
      <w:numFmt w:val="decimal"/>
      <w:lvlText w:val="%2."/>
      <w:lvlJc w:val="left"/>
      <w:pPr>
        <w:ind w:left="1440" w:hanging="360"/>
      </w:pPr>
    </w:lvl>
    <w:lvl w:ilvl="2" w:tplc="5890F8CC">
      <w:start w:val="1"/>
      <w:numFmt w:val="decimal"/>
      <w:lvlText w:val="%3."/>
      <w:lvlJc w:val="left"/>
      <w:pPr>
        <w:ind w:left="2160" w:hanging="360"/>
      </w:pPr>
    </w:lvl>
    <w:lvl w:ilvl="3" w:tplc="2E175DB6">
      <w:start w:val="1"/>
      <w:numFmt w:val="decimal"/>
      <w:lvlText w:val="%4."/>
      <w:lvlJc w:val="left"/>
      <w:pPr>
        <w:ind w:left="2880" w:hanging="360"/>
      </w:pPr>
    </w:lvl>
    <w:lvl w:ilvl="4" w:tplc="436E1F4F">
      <w:start w:val="1"/>
      <w:numFmt w:val="decimal"/>
      <w:lvlText w:val="%5."/>
      <w:lvlJc w:val="left"/>
      <w:pPr>
        <w:ind w:left="3600" w:hanging="360"/>
      </w:pPr>
    </w:lvl>
    <w:lvl w:ilvl="5" w:tplc="625BA8F3">
      <w:start w:val="1"/>
      <w:numFmt w:val="decimal"/>
      <w:lvlText w:val="%6."/>
      <w:lvlJc w:val="left"/>
      <w:pPr>
        <w:ind w:left="4320" w:hanging="360"/>
      </w:pPr>
    </w:lvl>
    <w:lvl w:ilvl="6" w:tplc="6260378F">
      <w:start w:val="1"/>
      <w:numFmt w:val="decimal"/>
      <w:lvlText w:val="%7."/>
      <w:lvlJc w:val="left"/>
      <w:pPr>
        <w:ind w:left="5040" w:hanging="360"/>
      </w:pPr>
    </w:lvl>
    <w:lvl w:ilvl="7" w:tplc="3D6B2C16">
      <w:start w:val="1"/>
      <w:numFmt w:val="decimal"/>
      <w:lvlText w:val="%8."/>
      <w:lvlJc w:val="left"/>
      <w:pPr>
        <w:ind w:left="5760" w:hanging="360"/>
      </w:pPr>
    </w:lvl>
    <w:lvl w:ilvl="8" w:tplc="005B6AAA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798EDB"/>
    <w:multiLevelType w:val="hybridMultilevel"/>
    <w:tmpl w:val="FFFFFFFF"/>
    <w:lvl w:ilvl="0" w:tplc="037C8D8F">
      <w:start w:val="1"/>
      <w:numFmt w:val="decimal"/>
      <w:lvlText w:val="%1."/>
      <w:lvlJc w:val="left"/>
      <w:pPr>
        <w:ind w:left="720" w:hanging="360"/>
      </w:pPr>
    </w:lvl>
    <w:lvl w:ilvl="1" w:tplc="3EC17B6B">
      <w:start w:val="1"/>
      <w:numFmt w:val="decimal"/>
      <w:lvlText w:val="%2."/>
      <w:lvlJc w:val="left"/>
      <w:pPr>
        <w:ind w:left="1440" w:hanging="360"/>
      </w:pPr>
    </w:lvl>
    <w:lvl w:ilvl="2" w:tplc="61B53B15">
      <w:start w:val="1"/>
      <w:numFmt w:val="decimal"/>
      <w:lvlText w:val="%3."/>
      <w:lvlJc w:val="left"/>
      <w:pPr>
        <w:ind w:left="2160" w:hanging="360"/>
      </w:pPr>
    </w:lvl>
    <w:lvl w:ilvl="3" w:tplc="0C422E25">
      <w:start w:val="1"/>
      <w:numFmt w:val="decimal"/>
      <w:lvlText w:val="%4."/>
      <w:lvlJc w:val="left"/>
      <w:pPr>
        <w:ind w:left="2880" w:hanging="360"/>
      </w:pPr>
    </w:lvl>
    <w:lvl w:ilvl="4" w:tplc="2F0CE018">
      <w:start w:val="1"/>
      <w:numFmt w:val="decimal"/>
      <w:lvlText w:val="%5."/>
      <w:lvlJc w:val="left"/>
      <w:pPr>
        <w:ind w:left="3600" w:hanging="360"/>
      </w:pPr>
    </w:lvl>
    <w:lvl w:ilvl="5" w:tplc="1A470F26">
      <w:start w:val="1"/>
      <w:numFmt w:val="decimal"/>
      <w:lvlText w:val="%6."/>
      <w:lvlJc w:val="left"/>
      <w:pPr>
        <w:ind w:left="4320" w:hanging="360"/>
      </w:pPr>
    </w:lvl>
    <w:lvl w:ilvl="6" w:tplc="289B2057">
      <w:start w:val="1"/>
      <w:numFmt w:val="decimal"/>
      <w:lvlText w:val="%7."/>
      <w:lvlJc w:val="left"/>
      <w:pPr>
        <w:ind w:left="5040" w:hanging="360"/>
      </w:pPr>
    </w:lvl>
    <w:lvl w:ilvl="7" w:tplc="7F478B57">
      <w:start w:val="1"/>
      <w:numFmt w:val="decimal"/>
      <w:lvlText w:val="%8."/>
      <w:lvlJc w:val="left"/>
      <w:pPr>
        <w:ind w:left="5760" w:hanging="360"/>
      </w:pPr>
    </w:lvl>
    <w:lvl w:ilvl="8" w:tplc="423D2B73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026A7F"/>
    <w:multiLevelType w:val="hybridMultilevel"/>
    <w:tmpl w:val="BBFA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A85A"/>
    <w:multiLevelType w:val="hybridMultilevel"/>
    <w:tmpl w:val="FFFFFFFF"/>
    <w:lvl w:ilvl="0" w:tplc="4043E234">
      <w:start w:val="1"/>
      <w:numFmt w:val="decimal"/>
      <w:lvlText w:val="%1."/>
      <w:lvlJc w:val="left"/>
      <w:pPr>
        <w:ind w:left="720" w:hanging="360"/>
      </w:pPr>
    </w:lvl>
    <w:lvl w:ilvl="1" w:tplc="1D705EEC">
      <w:start w:val="1"/>
      <w:numFmt w:val="decimal"/>
      <w:lvlText w:val="%2."/>
      <w:lvlJc w:val="left"/>
      <w:pPr>
        <w:ind w:left="1440" w:hanging="360"/>
      </w:pPr>
    </w:lvl>
    <w:lvl w:ilvl="2" w:tplc="564B1393">
      <w:start w:val="1"/>
      <w:numFmt w:val="decimal"/>
      <w:lvlText w:val="%3."/>
      <w:lvlJc w:val="left"/>
      <w:pPr>
        <w:ind w:left="2160" w:hanging="360"/>
      </w:pPr>
    </w:lvl>
    <w:lvl w:ilvl="3" w:tplc="4BF6C679">
      <w:start w:val="1"/>
      <w:numFmt w:val="decimal"/>
      <w:lvlText w:val="%4."/>
      <w:lvlJc w:val="left"/>
      <w:pPr>
        <w:ind w:left="2880" w:hanging="360"/>
      </w:pPr>
    </w:lvl>
    <w:lvl w:ilvl="4" w:tplc="34728E71">
      <w:start w:val="1"/>
      <w:numFmt w:val="decimal"/>
      <w:lvlText w:val="%5."/>
      <w:lvlJc w:val="left"/>
      <w:pPr>
        <w:ind w:left="3600" w:hanging="360"/>
      </w:pPr>
    </w:lvl>
    <w:lvl w:ilvl="5" w:tplc="4EF19383">
      <w:start w:val="1"/>
      <w:numFmt w:val="decimal"/>
      <w:lvlText w:val="%6."/>
      <w:lvlJc w:val="left"/>
      <w:pPr>
        <w:ind w:left="4320" w:hanging="360"/>
      </w:pPr>
    </w:lvl>
    <w:lvl w:ilvl="6" w:tplc="560BD5B1">
      <w:start w:val="1"/>
      <w:numFmt w:val="decimal"/>
      <w:lvlText w:val="%7."/>
      <w:lvlJc w:val="left"/>
      <w:pPr>
        <w:ind w:left="5040" w:hanging="360"/>
      </w:pPr>
    </w:lvl>
    <w:lvl w:ilvl="7" w:tplc="50FD302D">
      <w:start w:val="1"/>
      <w:numFmt w:val="decimal"/>
      <w:lvlText w:val="%8."/>
      <w:lvlJc w:val="left"/>
      <w:pPr>
        <w:ind w:left="5760" w:hanging="360"/>
      </w:pPr>
    </w:lvl>
    <w:lvl w:ilvl="8" w:tplc="22DAE36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CC"/>
    <w:rsid w:val="00215761"/>
    <w:rsid w:val="002717CC"/>
    <w:rsid w:val="008D7ECB"/>
    <w:rsid w:val="00C76D54"/>
    <w:rsid w:val="00CB008D"/>
    <w:rsid w:val="00D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B0F2-3382-4675-A3F0-5D344CFE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2023-11-10T16:55:00Z</dcterms:created>
  <dcterms:modified xsi:type="dcterms:W3CDTF">2023-11-10T17:39:00Z</dcterms:modified>
</cp:coreProperties>
</file>